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eastAsia="方正小标宋简体"/>
          <w:bCs w:val="0"/>
          <w:color w:val="auto"/>
          <w:sz w:val="36"/>
          <w:szCs w:val="36"/>
        </w:rPr>
      </w:pPr>
      <w:r>
        <w:rPr>
          <w:rStyle w:val="9"/>
          <w:rFonts w:eastAsia="方正小标宋简体"/>
          <w:color w:val="auto"/>
          <w:sz w:val="36"/>
          <w:szCs w:val="36"/>
        </w:rPr>
        <w:t>浙江省科学技术奖公示信息表</w:t>
      </w:r>
      <w:r>
        <w:rPr>
          <w:rStyle w:val="9"/>
          <w:rFonts w:eastAsia="仿宋_GB2312"/>
          <w:color w:val="auto"/>
          <w:sz w:val="32"/>
          <w:szCs w:val="32"/>
        </w:rPr>
        <w:t>（单位提名）</w:t>
      </w:r>
    </w:p>
    <w:p>
      <w:pPr>
        <w:spacing w:line="440" w:lineRule="exact"/>
        <w:rPr>
          <w:rFonts w:eastAsia="仿宋_GB2312"/>
          <w:sz w:val="28"/>
          <w:szCs w:val="24"/>
        </w:rPr>
      </w:pPr>
      <w:r>
        <w:rPr>
          <w:rFonts w:eastAsia="仿宋_GB2312"/>
          <w:sz w:val="28"/>
          <w:szCs w:val="24"/>
        </w:rPr>
        <w:t>提名奖项：（科学技术进步奖）</w:t>
      </w:r>
    </w:p>
    <w:tbl>
      <w:tblPr>
        <w:tblStyle w:val="5"/>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9"/>
                <w:rFonts w:hint="eastAsia" w:ascii="仿宋_GB2312" w:hAnsi="仿宋_GB2312" w:eastAsia="仿宋_GB2312" w:cs="仿宋_GB2312"/>
                <w:b w:val="0"/>
                <w:color w:val="auto"/>
                <w:sz w:val="28"/>
              </w:rPr>
            </w:pPr>
            <w:r>
              <w:rPr>
                <w:rStyle w:val="9"/>
                <w:rFonts w:hint="eastAsia" w:ascii="仿宋_GB2312" w:hAnsi="仿宋_GB2312" w:eastAsia="仿宋_GB2312" w:cs="仿宋_GB2312"/>
                <w:color w:val="auto"/>
                <w:sz w:val="28"/>
              </w:rPr>
              <w:t>成果名称</w:t>
            </w:r>
          </w:p>
        </w:tc>
        <w:tc>
          <w:tcPr>
            <w:tcW w:w="6237" w:type="dxa"/>
            <w:vAlign w:val="center"/>
          </w:tcPr>
          <w:p>
            <w:pPr>
              <w:jc w:val="center"/>
              <w:rPr>
                <w:rStyle w:val="9"/>
                <w:rFonts w:hint="eastAsia" w:ascii="仿宋_GB2312" w:hAnsi="仿宋_GB2312" w:eastAsia="仿宋_GB2312" w:cs="仿宋_GB2312"/>
                <w:b w:val="0"/>
                <w:color w:val="auto"/>
                <w:sz w:val="28"/>
              </w:rPr>
            </w:pPr>
            <w:r>
              <w:rPr>
                <w:rStyle w:val="9"/>
                <w:rFonts w:hint="eastAsia" w:ascii="仿宋_GB2312" w:hAnsi="仿宋_GB2312" w:eastAsia="仿宋_GB2312" w:cs="仿宋_GB2312"/>
                <w:b w:val="0"/>
                <w:color w:val="auto"/>
                <w:sz w:val="28"/>
              </w:rPr>
              <w:t>超声波阵列宽频带三维成像和安全监测关键技术研发与产业化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9"/>
                <w:rFonts w:hint="eastAsia" w:ascii="仿宋_GB2312" w:hAnsi="仿宋_GB2312" w:eastAsia="仿宋_GB2312" w:cs="仿宋_GB2312"/>
                <w:b w:val="0"/>
                <w:color w:val="auto"/>
                <w:sz w:val="28"/>
              </w:rPr>
            </w:pPr>
            <w:r>
              <w:rPr>
                <w:rStyle w:val="9"/>
                <w:rFonts w:hint="eastAsia" w:ascii="仿宋_GB2312" w:hAnsi="仿宋_GB2312" w:eastAsia="仿宋_GB2312" w:cs="仿宋_GB2312"/>
                <w:color w:val="auto"/>
                <w:sz w:val="28"/>
              </w:rPr>
              <w:t>提名等级</w:t>
            </w:r>
          </w:p>
        </w:tc>
        <w:tc>
          <w:tcPr>
            <w:tcW w:w="6237" w:type="dxa"/>
            <w:vAlign w:val="center"/>
          </w:tcPr>
          <w:p>
            <w:pPr>
              <w:jc w:val="center"/>
              <w:rPr>
                <w:rStyle w:val="9"/>
                <w:rFonts w:hint="eastAsia" w:ascii="仿宋_GB2312" w:hAnsi="仿宋_GB2312" w:eastAsia="仿宋_GB2312" w:cs="仿宋_GB2312"/>
                <w:b w:val="0"/>
                <w:color w:val="auto"/>
                <w:sz w:val="28"/>
                <w:lang w:val="en-US" w:eastAsia="zh-CN"/>
              </w:rPr>
            </w:pPr>
            <w:r>
              <w:rPr>
                <w:rStyle w:val="9"/>
                <w:rFonts w:hint="eastAsia" w:ascii="仿宋_GB2312" w:hAnsi="仿宋_GB2312" w:eastAsia="仿宋_GB2312" w:cs="仿宋_GB2312"/>
                <w:b w:val="0"/>
                <w:color w:val="auto"/>
                <w:sz w:val="28"/>
                <w:lang w:val="en-US" w:eastAsia="zh-CN"/>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1" w:hRule="atLeast"/>
        </w:trPr>
        <w:tc>
          <w:tcPr>
            <w:tcW w:w="2269" w:type="dxa"/>
            <w:vAlign w:val="center"/>
          </w:tcPr>
          <w:p>
            <w:pPr>
              <w:spacing w:line="440" w:lineRule="exact"/>
              <w:jc w:val="center"/>
              <w:rPr>
                <w:rFonts w:hint="eastAsia" w:ascii="仿宋_GB2312" w:hAnsi="仿宋_GB2312" w:eastAsia="仿宋_GB2312" w:cs="仿宋_GB2312"/>
                <w:bCs/>
                <w:sz w:val="28"/>
                <w:szCs w:val="24"/>
              </w:rPr>
            </w:pPr>
            <w:r>
              <w:rPr>
                <w:rFonts w:hint="eastAsia" w:ascii="仿宋_GB2312" w:hAnsi="仿宋_GB2312" w:eastAsia="仿宋_GB2312" w:cs="仿宋_GB2312"/>
                <w:bCs/>
                <w:sz w:val="28"/>
                <w:szCs w:val="24"/>
              </w:rPr>
              <w:t>提名书</w:t>
            </w:r>
          </w:p>
          <w:p>
            <w:pPr>
              <w:spacing w:line="440" w:lineRule="exact"/>
              <w:jc w:val="center"/>
              <w:rPr>
                <w:rFonts w:hint="eastAsia" w:ascii="仿宋_GB2312" w:hAnsi="仿宋_GB2312" w:eastAsia="仿宋_GB2312" w:cs="仿宋_GB2312"/>
                <w:bCs/>
                <w:sz w:val="28"/>
                <w:szCs w:val="24"/>
              </w:rPr>
            </w:pPr>
            <w:r>
              <w:rPr>
                <w:rFonts w:hint="eastAsia" w:ascii="仿宋_GB2312" w:hAnsi="仿宋_GB2312" w:eastAsia="仿宋_GB2312" w:cs="仿宋_GB2312"/>
                <w:bCs/>
                <w:sz w:val="28"/>
                <w:szCs w:val="24"/>
              </w:rPr>
              <w:t>相关内容</w:t>
            </w:r>
          </w:p>
        </w:tc>
        <w:tc>
          <w:tcPr>
            <w:tcW w:w="6237" w:type="dxa"/>
            <w:vAlign w:val="center"/>
          </w:tcPr>
          <w:p>
            <w:pPr>
              <w:spacing w:line="440" w:lineRule="exact"/>
              <w:jc w:val="lef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见附件1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hint="eastAsia" w:ascii="仿宋_GB2312" w:hAnsi="仿宋_GB2312" w:eastAsia="仿宋_GB2312" w:cs="仿宋_GB2312"/>
                <w:bCs/>
                <w:sz w:val="28"/>
                <w:szCs w:val="24"/>
              </w:rPr>
            </w:pPr>
            <w:r>
              <w:rPr>
                <w:rFonts w:hint="eastAsia" w:ascii="仿宋_GB2312" w:hAnsi="仿宋_GB2312" w:eastAsia="仿宋_GB2312" w:cs="仿宋_GB2312"/>
                <w:bCs/>
                <w:sz w:val="28"/>
                <w:szCs w:val="24"/>
              </w:rPr>
              <w:t>主要完成人</w:t>
            </w:r>
          </w:p>
        </w:tc>
        <w:tc>
          <w:tcPr>
            <w:tcW w:w="6237" w:type="dxa"/>
            <w:tcBorders>
              <w:left w:val="single" w:color="auto" w:sz="4" w:space="0"/>
            </w:tcBorders>
            <w:vAlign w:val="center"/>
          </w:tcPr>
          <w:p>
            <w:pPr>
              <w:spacing w:line="44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王智</w:t>
            </w:r>
            <w:r>
              <w:rPr>
                <w:rFonts w:hint="eastAsia" w:ascii="仿宋_GB2312" w:hAnsi="仿宋_GB2312" w:eastAsia="仿宋_GB2312" w:cs="仿宋_GB2312"/>
                <w:bCs/>
                <w:sz w:val="24"/>
                <w:szCs w:val="24"/>
              </w:rPr>
              <w:t>，排名1，</w:t>
            </w:r>
            <w:r>
              <w:rPr>
                <w:rFonts w:hint="eastAsia" w:ascii="仿宋_GB2312" w:hAnsi="仿宋_GB2312" w:eastAsia="仿宋_GB2312" w:cs="仿宋_GB2312"/>
                <w:bCs/>
                <w:sz w:val="24"/>
                <w:szCs w:val="24"/>
                <w:lang w:val="en-US" w:eastAsia="zh-CN"/>
              </w:rPr>
              <w:t>副教授</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浙江大学</w:t>
            </w:r>
            <w:r>
              <w:rPr>
                <w:rFonts w:hint="eastAsia" w:ascii="仿宋_GB2312" w:hAnsi="仿宋_GB2312" w:eastAsia="仿宋_GB2312" w:cs="仿宋_GB2312"/>
                <w:bCs/>
                <w:sz w:val="24"/>
                <w:szCs w:val="24"/>
              </w:rPr>
              <w:t>；</w:t>
            </w:r>
          </w:p>
          <w:p>
            <w:pPr>
              <w:spacing w:line="44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曹祖杨</w:t>
            </w:r>
            <w:r>
              <w:rPr>
                <w:rFonts w:hint="eastAsia" w:ascii="仿宋_GB2312" w:hAnsi="仿宋_GB2312" w:eastAsia="仿宋_GB2312" w:cs="仿宋_GB2312"/>
                <w:bCs/>
                <w:sz w:val="24"/>
                <w:szCs w:val="24"/>
              </w:rPr>
              <w:t>，排名2，</w:t>
            </w:r>
            <w:r>
              <w:rPr>
                <w:rFonts w:hint="eastAsia" w:ascii="仿宋_GB2312" w:hAnsi="仿宋_GB2312" w:eastAsia="仿宋_GB2312" w:cs="仿宋_GB2312"/>
                <w:bCs/>
                <w:sz w:val="24"/>
                <w:szCs w:val="24"/>
                <w:lang w:val="en-US" w:eastAsia="zh-CN"/>
              </w:rPr>
              <w:t>中级工程师</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杭州兆华电子股份有限公司</w:t>
            </w:r>
            <w:r>
              <w:rPr>
                <w:rFonts w:hint="eastAsia" w:ascii="仿宋_GB2312" w:hAnsi="仿宋_GB2312" w:eastAsia="仿宋_GB2312" w:cs="仿宋_GB2312"/>
                <w:bCs/>
                <w:sz w:val="24"/>
                <w:szCs w:val="24"/>
              </w:rPr>
              <w:t>；</w:t>
            </w:r>
          </w:p>
          <w:p>
            <w:pPr>
              <w:spacing w:line="440" w:lineRule="exac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俞李斌</w:t>
            </w:r>
            <w:r>
              <w:rPr>
                <w:rFonts w:hint="eastAsia" w:ascii="仿宋_GB2312" w:hAnsi="仿宋_GB2312" w:eastAsia="仿宋_GB2312" w:cs="仿宋_GB2312"/>
                <w:bCs/>
                <w:sz w:val="24"/>
                <w:szCs w:val="24"/>
              </w:rPr>
              <w:t>，排名3，</w:t>
            </w:r>
            <w:r>
              <w:rPr>
                <w:rFonts w:hint="eastAsia" w:ascii="仿宋_GB2312" w:hAnsi="仿宋_GB2312" w:eastAsia="仿宋_GB2312" w:cs="仿宋_GB2312"/>
                <w:bCs/>
                <w:sz w:val="24"/>
                <w:szCs w:val="24"/>
                <w:lang w:val="en-US" w:eastAsia="zh-CN"/>
              </w:rPr>
              <w:t>高级工程师</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浙江浙能技术研究院有限公司</w:t>
            </w:r>
            <w:r>
              <w:rPr>
                <w:rFonts w:hint="eastAsia" w:ascii="仿宋_GB2312" w:hAnsi="仿宋_GB2312" w:eastAsia="仿宋_GB2312" w:cs="仿宋_GB2312"/>
                <w:bCs/>
                <w:sz w:val="24"/>
                <w:szCs w:val="24"/>
              </w:rPr>
              <w:t>；</w:t>
            </w:r>
          </w:p>
          <w:p>
            <w:pPr>
              <w:spacing w:line="440" w:lineRule="exac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施钧辉，排名4，研究员，之江实验室；</w:t>
            </w:r>
          </w:p>
          <w:p>
            <w:pPr>
              <w:spacing w:line="44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Cs/>
                <w:sz w:val="24"/>
                <w:szCs w:val="24"/>
                <w:lang w:val="en-US" w:eastAsia="zh-CN"/>
              </w:rPr>
              <w:t>董益华，排名5，高级工程师，</w:t>
            </w:r>
            <w:r>
              <w:rPr>
                <w:rFonts w:hint="eastAsia" w:ascii="仿宋_GB2312" w:hAnsi="仿宋_GB2312" w:eastAsia="仿宋_GB2312" w:cs="仿宋_GB2312"/>
                <w:color w:val="auto"/>
                <w:sz w:val="24"/>
                <w:szCs w:val="24"/>
              </w:rPr>
              <w:t>浙江浙能技术研究院有限公司</w:t>
            </w:r>
            <w:r>
              <w:rPr>
                <w:rFonts w:hint="eastAsia" w:ascii="仿宋_GB2312" w:hAnsi="仿宋_GB2312" w:eastAsia="仿宋_GB2312" w:cs="仿宋_GB2312"/>
                <w:color w:val="auto"/>
                <w:sz w:val="24"/>
                <w:szCs w:val="24"/>
                <w:lang w:eastAsia="zh-CN"/>
              </w:rPr>
              <w:t>；</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徐东阳，排名6，高级工程师，浙江大学湖州研究院；</w:t>
            </w:r>
          </w:p>
          <w:p>
            <w:pPr>
              <w:spacing w:line="4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林俊光，排名7，高级工程师，</w:t>
            </w:r>
            <w:r>
              <w:rPr>
                <w:rFonts w:hint="eastAsia" w:ascii="仿宋_GB2312" w:hAnsi="仿宋_GB2312" w:eastAsia="仿宋_GB2312" w:cs="仿宋_GB2312"/>
                <w:color w:val="auto"/>
                <w:sz w:val="24"/>
                <w:szCs w:val="24"/>
              </w:rPr>
              <w:t>浙江浙能技术研究院有限公司</w:t>
            </w:r>
          </w:p>
          <w:p>
            <w:pPr>
              <w:spacing w:line="440" w:lineRule="exact"/>
              <w:rPr>
                <w:rFonts w:hint="eastAsia" w:ascii="仿宋_GB2312" w:hAnsi="仿宋_GB2312" w:eastAsia="仿宋_GB2312" w:cs="仿宋_GB2312"/>
                <w:bCs/>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auto"/>
                <w:sz w:val="24"/>
                <w:szCs w:val="24"/>
                <w:lang w:val="en-US" w:eastAsia="zh-CN"/>
              </w:rPr>
              <w:t>向新宇，排名8，高级工程师，</w:t>
            </w:r>
            <w:r>
              <w:rPr>
                <w:rFonts w:hint="eastAsia" w:ascii="仿宋_GB2312" w:hAnsi="仿宋_GB2312" w:eastAsia="仿宋_GB2312" w:cs="仿宋_GB2312"/>
                <w:bCs/>
                <w:color w:val="000000" w:themeColor="text1"/>
                <w:sz w:val="24"/>
                <w:szCs w:val="24"/>
                <w14:textFill>
                  <w14:solidFill>
                    <w14:schemeClr w14:val="tx1"/>
                  </w14:solidFill>
                </w14:textFill>
              </w:rPr>
              <w:t>国网浙江省电力有限公司杭州市余杭区供电公司</w:t>
            </w:r>
            <w:r>
              <w:rPr>
                <w:rFonts w:hint="eastAsia" w:ascii="仿宋_GB2312" w:hAnsi="仿宋_GB2312" w:eastAsia="仿宋_GB2312" w:cs="仿宋_GB2312"/>
                <w:bCs/>
                <w:color w:val="000000" w:themeColor="text1"/>
                <w:sz w:val="24"/>
                <w:szCs w:val="24"/>
                <w:lang w:eastAsia="zh-CN"/>
                <w14:textFill>
                  <w14:solidFill>
                    <w14:schemeClr w14:val="tx1"/>
                  </w14:solidFill>
                </w14:textFill>
              </w:rPr>
              <w:t>；</w:t>
            </w:r>
          </w:p>
          <w:p>
            <w:pPr>
              <w:spacing w:line="440" w:lineRule="exact"/>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t>张凯强，排名9，其他，杭州兆华电子股份有限公司</w:t>
            </w:r>
          </w:p>
          <w:p>
            <w:pPr>
              <w:spacing w:line="440" w:lineRule="exact"/>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t>李贞辉，排名10，副研究员，浙江大学</w:t>
            </w:r>
          </w:p>
          <w:p>
            <w:pPr>
              <w:spacing w:line="440" w:lineRule="exact"/>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t>叶炜，排名11，副教授，浙江大学</w:t>
            </w:r>
          </w:p>
          <w:p>
            <w:pPr>
              <w:spacing w:line="440" w:lineRule="exact"/>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t>马聪，排名12，高级工程师，</w:t>
            </w:r>
            <w:r>
              <w:rPr>
                <w:rFonts w:hint="eastAsia" w:ascii="仿宋_GB2312" w:hAnsi="仿宋_GB2312" w:eastAsia="仿宋_GB2312" w:cs="仿宋_GB2312"/>
                <w:color w:val="auto"/>
                <w:sz w:val="24"/>
                <w:szCs w:val="24"/>
              </w:rPr>
              <w:t>浙江浙能技术研究院有限公司</w:t>
            </w:r>
          </w:p>
          <w:p>
            <w:pPr>
              <w:spacing w:line="440" w:lineRule="exac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侯佩佩，排名13，中级工程师，</w:t>
            </w:r>
            <w:r>
              <w:rPr>
                <w:rFonts w:hint="eastAsia" w:ascii="仿宋_GB2312" w:hAnsi="仿宋_GB2312" w:eastAsia="仿宋_GB2312" w:cs="仿宋_GB2312"/>
                <w:color w:val="auto"/>
                <w:sz w:val="24"/>
                <w:szCs w:val="24"/>
                <w:lang w:val="en-US" w:eastAsia="zh-CN"/>
              </w:rPr>
              <w:t>杭州兆华电子股份有限公司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269" w:type="dxa"/>
            <w:tcBorders>
              <w:right w:val="single" w:color="auto" w:sz="4" w:space="0"/>
            </w:tcBorders>
            <w:vAlign w:val="center"/>
          </w:tcPr>
          <w:p>
            <w:pPr>
              <w:spacing w:line="44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8"/>
                <w:szCs w:val="24"/>
              </w:rPr>
              <w:t>主要完成单位</w:t>
            </w:r>
          </w:p>
        </w:tc>
        <w:tc>
          <w:tcPr>
            <w:tcW w:w="6237" w:type="dxa"/>
            <w:tcBorders>
              <w:left w:val="single" w:color="auto" w:sz="4" w:space="0"/>
            </w:tcBorders>
            <w:vAlign w:val="center"/>
          </w:tcPr>
          <w:p>
            <w:pPr>
              <w:spacing w:line="44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1.单位名称：</w:t>
            </w:r>
            <w:r>
              <w:rPr>
                <w:rFonts w:hint="eastAsia" w:ascii="仿宋_GB2312" w:hAnsi="仿宋_GB2312" w:eastAsia="仿宋_GB2312" w:cs="仿宋_GB2312"/>
                <w:sz w:val="24"/>
                <w:szCs w:val="24"/>
              </w:rPr>
              <w:t>杭州兆华电子股份有限公司</w:t>
            </w:r>
          </w:p>
          <w:p>
            <w:pPr>
              <w:spacing w:line="44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2.单位名称：</w:t>
            </w:r>
            <w:r>
              <w:rPr>
                <w:rFonts w:hint="eastAsia" w:ascii="仿宋_GB2312" w:hAnsi="仿宋_GB2312" w:eastAsia="仿宋_GB2312" w:cs="仿宋_GB2312"/>
                <w:sz w:val="24"/>
                <w:szCs w:val="24"/>
              </w:rPr>
              <w:t>浙江大学</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3.单位名称：</w:t>
            </w:r>
            <w:r>
              <w:rPr>
                <w:rFonts w:hint="eastAsia" w:ascii="仿宋_GB2312" w:hAnsi="仿宋_GB2312" w:eastAsia="仿宋_GB2312" w:cs="仿宋_GB2312"/>
                <w:sz w:val="24"/>
                <w:szCs w:val="24"/>
              </w:rPr>
              <w:t>之江实验室</w:t>
            </w:r>
          </w:p>
          <w:p>
            <w:pPr>
              <w:spacing w:line="4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4.单位名称：</w:t>
            </w:r>
            <w:r>
              <w:rPr>
                <w:rFonts w:hint="eastAsia" w:ascii="仿宋_GB2312" w:hAnsi="仿宋_GB2312" w:eastAsia="仿宋_GB2312" w:cs="仿宋_GB2312"/>
                <w:sz w:val="24"/>
                <w:szCs w:val="24"/>
              </w:rPr>
              <w:t>浙江浙能技术研究院有限公司</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5.单位名称：</w:t>
            </w:r>
            <w:r>
              <w:rPr>
                <w:rFonts w:hint="eastAsia" w:ascii="仿宋_GB2312" w:hAnsi="仿宋_GB2312" w:eastAsia="仿宋_GB2312" w:cs="仿宋_GB2312"/>
                <w:sz w:val="24"/>
                <w:szCs w:val="24"/>
              </w:rPr>
              <w:t>浙江大学湖州研究院</w:t>
            </w:r>
          </w:p>
          <w:p>
            <w:pPr>
              <w:spacing w:line="440" w:lineRule="exact"/>
              <w:jc w:val="left"/>
              <w:rPr>
                <w:rFonts w:hint="eastAsia" w:ascii="仿宋_GB2312" w:hAnsi="仿宋_GB2312" w:eastAsia="仿宋_GB2312" w:cs="仿宋_GB2312"/>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sz w:val="24"/>
                <w:szCs w:val="24"/>
                <w:lang w:val="en-US" w:eastAsia="zh-CN"/>
              </w:rPr>
              <w:t>6.单位名称：</w:t>
            </w:r>
            <w:r>
              <w:rPr>
                <w:rFonts w:hint="eastAsia" w:ascii="仿宋_GB2312" w:hAnsi="仿宋_GB2312" w:eastAsia="仿宋_GB2312" w:cs="仿宋_GB2312"/>
                <w:bCs/>
                <w:color w:val="000000" w:themeColor="text1"/>
                <w:sz w:val="24"/>
                <w:szCs w:val="24"/>
                <w14:textFill>
                  <w14:solidFill>
                    <w14:schemeClr w14:val="tx1"/>
                  </w14:solidFill>
                </w14:textFill>
              </w:rPr>
              <w:t>国网浙江省电力有限公司杭州市余杭区供电公司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9"/>
                <w:rFonts w:hint="eastAsia" w:ascii="仿宋_GB2312" w:hAnsi="仿宋_GB2312" w:eastAsia="仿宋_GB2312" w:cs="仿宋_GB2312"/>
                <w:b w:val="0"/>
                <w:color w:val="auto"/>
                <w:sz w:val="28"/>
                <w:szCs w:val="28"/>
              </w:rPr>
            </w:pPr>
            <w:r>
              <w:rPr>
                <w:rStyle w:val="9"/>
                <w:rFonts w:hint="eastAsia" w:ascii="仿宋_GB2312" w:hAnsi="仿宋_GB2312" w:eastAsia="仿宋_GB2312" w:cs="仿宋_GB2312"/>
                <w:color w:val="auto"/>
                <w:sz w:val="28"/>
                <w:szCs w:val="28"/>
              </w:rPr>
              <w:t>提名单位</w:t>
            </w:r>
          </w:p>
        </w:tc>
        <w:tc>
          <w:tcPr>
            <w:tcW w:w="6237" w:type="dxa"/>
            <w:vAlign w:val="center"/>
          </w:tcPr>
          <w:p>
            <w:pPr>
              <w:contextualSpacing/>
              <w:jc w:val="center"/>
              <w:rPr>
                <w:rStyle w:val="9"/>
                <w:rFonts w:hint="eastAsia" w:ascii="仿宋_GB2312" w:hAnsi="仿宋_GB2312" w:eastAsia="仿宋_GB2312" w:cs="仿宋_GB2312"/>
                <w:b w:val="0"/>
                <w:color w:val="auto"/>
                <w:lang w:val="en-US" w:eastAsia="zh-CN"/>
              </w:rPr>
            </w:pPr>
            <w:r>
              <w:rPr>
                <w:rStyle w:val="9"/>
                <w:rFonts w:hint="eastAsia" w:ascii="仿宋_GB2312" w:hAnsi="仿宋_GB2312" w:eastAsia="仿宋_GB2312" w:cs="仿宋_GB2312"/>
                <w:b w:val="0"/>
                <w:color w:val="auto"/>
                <w:lang w:val="en-US" w:eastAsia="zh-CN"/>
              </w:rPr>
              <w:t>杭州市人民政府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Style w:val="9"/>
                <w:rFonts w:hint="eastAsia" w:ascii="仿宋_GB2312" w:hAnsi="仿宋_GB2312" w:eastAsia="仿宋_GB2312" w:cs="仿宋_GB2312"/>
                <w:b w:val="0"/>
                <w:color w:val="auto"/>
                <w:sz w:val="28"/>
                <w:szCs w:val="28"/>
              </w:rPr>
            </w:pPr>
            <w:r>
              <w:rPr>
                <w:rStyle w:val="9"/>
                <w:rFonts w:hint="eastAsia" w:ascii="仿宋_GB2312" w:hAnsi="仿宋_GB2312" w:eastAsia="仿宋_GB2312" w:cs="仿宋_GB2312"/>
                <w:color w:val="auto"/>
                <w:sz w:val="28"/>
                <w:szCs w:val="28"/>
              </w:rPr>
              <w:t>提名意见</w:t>
            </w:r>
          </w:p>
        </w:tc>
        <w:tc>
          <w:tcPr>
            <w:tcW w:w="6237" w:type="dxa"/>
            <w:vAlign w:val="center"/>
          </w:tcPr>
          <w:p>
            <w:pPr>
              <w:keepNext w:val="0"/>
              <w:keepLines w:val="0"/>
              <w:pageBreakBefore w:val="0"/>
              <w:widowControl w:val="0"/>
              <w:kinsoku/>
              <w:wordWrap/>
              <w:overflowPunct/>
              <w:topLinePunct w:val="0"/>
              <w:autoSpaceDE/>
              <w:autoSpaceDN/>
              <w:bidi w:val="0"/>
              <w:adjustRightInd/>
              <w:snapToGrid/>
              <w:ind w:firstLine="488" w:firstLineChars="200"/>
              <w:textAlignment w:val="auto"/>
              <w:rPr>
                <w:rFonts w:hint="eastAsia" w:ascii="仿宋_GB2312" w:hAnsi="仿宋_GB2312" w:eastAsia="仿宋_GB2312" w:cs="仿宋_GB2312"/>
                <w:bCs/>
                <w:color w:val="FF0000"/>
                <w:spacing w:val="2"/>
                <w:sz w:val="24"/>
                <w:szCs w:val="24"/>
                <w:lang w:val="en-US" w:eastAsia="zh-CN"/>
              </w:rPr>
            </w:pPr>
            <w:r>
              <w:rPr>
                <w:rFonts w:hint="eastAsia" w:ascii="仿宋_GB2312" w:hAnsi="仿宋_GB2312" w:eastAsia="仿宋_GB2312" w:cs="仿宋_GB2312"/>
                <w:bCs/>
                <w:spacing w:val="2"/>
                <w:sz w:val="24"/>
                <w:szCs w:val="24"/>
              </w:rPr>
              <w:t>在工业生产过程中涉及许多危化易燃易爆</w:t>
            </w:r>
            <w:r>
              <w:rPr>
                <w:rFonts w:hint="eastAsia" w:ascii="仿宋_GB2312" w:hAnsi="仿宋_GB2312" w:eastAsia="仿宋_GB2312" w:cs="仿宋_GB2312"/>
                <w:bCs/>
                <w:spacing w:val="2"/>
                <w:sz w:val="24"/>
                <w:szCs w:val="24"/>
                <w:lang w:val="en-US" w:eastAsia="zh-CN"/>
              </w:rPr>
              <w:t>气体</w:t>
            </w:r>
            <w:r>
              <w:rPr>
                <w:rFonts w:hint="eastAsia" w:ascii="仿宋_GB2312" w:hAnsi="仿宋_GB2312" w:eastAsia="仿宋_GB2312" w:cs="仿宋_GB2312"/>
                <w:bCs/>
                <w:spacing w:val="2"/>
                <w:sz w:val="24"/>
                <w:szCs w:val="24"/>
              </w:rPr>
              <w:t>泄露问题，在</w:t>
            </w:r>
            <w:r>
              <w:rPr>
                <w:rFonts w:hint="eastAsia" w:ascii="仿宋_GB2312" w:hAnsi="仿宋_GB2312" w:eastAsia="仿宋_GB2312" w:cs="仿宋_GB2312"/>
                <w:bCs/>
                <w:spacing w:val="2"/>
                <w:sz w:val="24"/>
                <w:szCs w:val="24"/>
                <w:lang w:val="en-US" w:eastAsia="zh-CN"/>
              </w:rPr>
              <w:t>电力“发、输、变、配、用”的五个环节中</w:t>
            </w:r>
            <w:r>
              <w:rPr>
                <w:rFonts w:hint="eastAsia" w:ascii="仿宋_GB2312" w:hAnsi="仿宋_GB2312" w:eastAsia="仿宋_GB2312" w:cs="仿宋_GB2312"/>
                <w:bCs/>
                <w:spacing w:val="2"/>
                <w:sz w:val="24"/>
                <w:szCs w:val="24"/>
              </w:rPr>
              <w:t>存在</w:t>
            </w:r>
            <w:r>
              <w:rPr>
                <w:rFonts w:hint="eastAsia" w:ascii="仿宋_GB2312" w:hAnsi="仿宋_GB2312" w:eastAsia="仿宋_GB2312" w:cs="仿宋_GB2312"/>
                <w:bCs/>
                <w:spacing w:val="2"/>
                <w:sz w:val="24"/>
                <w:szCs w:val="24"/>
                <w:lang w:val="en-US" w:eastAsia="zh-CN"/>
              </w:rPr>
              <w:t>大量的</w:t>
            </w:r>
            <w:r>
              <w:rPr>
                <w:rFonts w:hint="eastAsia" w:ascii="仿宋_GB2312" w:hAnsi="仿宋_GB2312" w:eastAsia="仿宋_GB2312" w:cs="仿宋_GB2312"/>
                <w:bCs/>
                <w:spacing w:val="2"/>
                <w:sz w:val="24"/>
                <w:szCs w:val="24"/>
              </w:rPr>
              <w:t>局部放电问题，由于缺乏有效的检测和预防手段，因危化</w:t>
            </w:r>
            <w:r>
              <w:rPr>
                <w:rFonts w:hint="eastAsia" w:ascii="仿宋_GB2312" w:hAnsi="仿宋_GB2312" w:eastAsia="仿宋_GB2312" w:cs="仿宋_GB2312"/>
                <w:bCs/>
                <w:spacing w:val="2"/>
                <w:sz w:val="24"/>
                <w:szCs w:val="24"/>
                <w:lang w:val="en-US" w:eastAsia="zh-CN"/>
              </w:rPr>
              <w:t>气体</w:t>
            </w:r>
            <w:r>
              <w:rPr>
                <w:rFonts w:hint="eastAsia" w:ascii="仿宋_GB2312" w:hAnsi="仿宋_GB2312" w:eastAsia="仿宋_GB2312" w:cs="仿宋_GB2312"/>
                <w:bCs/>
                <w:spacing w:val="2"/>
                <w:sz w:val="24"/>
                <w:szCs w:val="24"/>
              </w:rPr>
              <w:t>泄露和局部放电引起的燃烧和爆炸，会给人民的生命财产造成重大损失。据有关资料统计，由于安全监测手段落后，近5年来</w:t>
            </w:r>
            <w:r>
              <w:rPr>
                <w:rFonts w:hint="eastAsia" w:ascii="仿宋_GB2312" w:hAnsi="仿宋_GB2312" w:eastAsia="仿宋_GB2312" w:cs="仿宋_GB2312"/>
                <w:bCs/>
                <w:spacing w:val="2"/>
                <w:sz w:val="24"/>
                <w:szCs w:val="24"/>
                <w:lang w:val="en-US" w:eastAsia="zh-CN"/>
              </w:rPr>
              <w:t>由</w:t>
            </w:r>
            <w:r>
              <w:rPr>
                <w:rFonts w:hint="eastAsia" w:ascii="仿宋_GB2312" w:hAnsi="仿宋_GB2312" w:eastAsia="仿宋_GB2312" w:cs="仿宋_GB2312"/>
                <w:bCs/>
                <w:spacing w:val="2"/>
                <w:sz w:val="24"/>
                <w:szCs w:val="24"/>
              </w:rPr>
              <w:t>气体泄漏和局部放电引发的事故造成了</w:t>
            </w:r>
            <w:r>
              <w:rPr>
                <w:rFonts w:hint="eastAsia" w:ascii="仿宋_GB2312" w:hAnsi="仿宋_GB2312" w:eastAsia="仿宋_GB2312" w:cs="仿宋_GB2312"/>
                <w:bCs/>
                <w:spacing w:val="2"/>
                <w:sz w:val="24"/>
                <w:szCs w:val="24"/>
                <w:lang w:val="en-US" w:eastAsia="zh-CN"/>
              </w:rPr>
              <w:t>约</w:t>
            </w:r>
            <w:r>
              <w:rPr>
                <w:rFonts w:hint="eastAsia" w:ascii="仿宋_GB2312" w:hAnsi="仿宋_GB2312" w:eastAsia="仿宋_GB2312" w:cs="仿宋_GB2312"/>
                <w:bCs/>
                <w:spacing w:val="2"/>
                <w:sz w:val="24"/>
                <w:szCs w:val="24"/>
              </w:rPr>
              <w:t>1500人丧生，造成的直接经济损失达1000亿元以上。</w:t>
            </w:r>
            <w:r>
              <w:rPr>
                <w:rFonts w:hint="eastAsia" w:ascii="仿宋_GB2312" w:hAnsi="仿宋_GB2312" w:eastAsia="仿宋_GB2312" w:cs="仿宋_GB2312"/>
                <w:bCs/>
                <w:spacing w:val="2"/>
                <w:sz w:val="24"/>
                <w:szCs w:val="24"/>
                <w:lang w:val="en-US" w:eastAsia="zh-CN"/>
              </w:rPr>
              <w:t>现有的</w:t>
            </w:r>
            <w:r>
              <w:rPr>
                <w:rFonts w:hint="eastAsia" w:ascii="仿宋_GB2312" w:hAnsi="仿宋_GB2312" w:eastAsia="仿宋_GB2312" w:cs="仿宋_GB2312"/>
                <w:bCs/>
                <w:spacing w:val="2"/>
                <w:sz w:val="24"/>
                <w:szCs w:val="24"/>
              </w:rPr>
              <w:t>声学成像仪</w:t>
            </w:r>
            <w:r>
              <w:rPr>
                <w:rFonts w:hint="eastAsia" w:ascii="仿宋_GB2312" w:hAnsi="仿宋_GB2312" w:eastAsia="仿宋_GB2312" w:cs="仿宋_GB2312"/>
                <w:bCs/>
                <w:spacing w:val="2"/>
                <w:sz w:val="24"/>
                <w:szCs w:val="24"/>
                <w:lang w:val="en-US" w:eastAsia="zh-CN"/>
              </w:rPr>
              <w:t>主要存在</w:t>
            </w:r>
            <w:r>
              <w:rPr>
                <w:rFonts w:hint="eastAsia" w:ascii="仿宋_GB2312" w:hAnsi="仿宋_GB2312" w:eastAsia="仿宋_GB2312" w:cs="仿宋_GB2312"/>
                <w:bCs/>
                <w:spacing w:val="2"/>
                <w:sz w:val="24"/>
                <w:szCs w:val="24"/>
              </w:rPr>
              <w:t>宽频信号感知能力弱、三维成像结构受限、复杂环境</w:t>
            </w:r>
            <w:r>
              <w:rPr>
                <w:rFonts w:hint="eastAsia" w:ascii="仿宋_GB2312" w:hAnsi="仿宋_GB2312" w:eastAsia="仿宋_GB2312" w:cs="仿宋_GB2312"/>
                <w:bCs/>
                <w:spacing w:val="2"/>
                <w:sz w:val="24"/>
                <w:szCs w:val="24"/>
                <w:lang w:val="en-US" w:eastAsia="zh-CN"/>
              </w:rPr>
              <w:t>适应性差</w:t>
            </w:r>
            <w:r>
              <w:rPr>
                <w:rFonts w:hint="eastAsia" w:ascii="仿宋_GB2312" w:hAnsi="仿宋_GB2312" w:eastAsia="仿宋_GB2312" w:cs="仿宋_GB2312"/>
                <w:bCs/>
                <w:spacing w:val="2"/>
                <w:sz w:val="24"/>
                <w:szCs w:val="24"/>
              </w:rPr>
              <w:t>三大</w:t>
            </w:r>
            <w:r>
              <w:rPr>
                <w:rFonts w:hint="eastAsia" w:ascii="仿宋_GB2312" w:hAnsi="仿宋_GB2312" w:eastAsia="仿宋_GB2312" w:cs="仿宋_GB2312"/>
                <w:bCs/>
                <w:spacing w:val="2"/>
                <w:sz w:val="24"/>
                <w:szCs w:val="24"/>
                <w:lang w:val="en-US" w:eastAsia="zh-CN"/>
              </w:rPr>
              <w:t>难题，</w:t>
            </w:r>
            <w:r>
              <w:rPr>
                <w:rFonts w:hint="eastAsia" w:ascii="仿宋_GB2312" w:hAnsi="仿宋_GB2312" w:eastAsia="仿宋_GB2312" w:cs="仿宋_GB2312"/>
                <w:bCs/>
                <w:spacing w:val="2"/>
                <w:sz w:val="24"/>
                <w:szCs w:val="24"/>
              </w:rPr>
              <w:t>杭州兆华电子股份有限公司与浙江大学</w:t>
            </w:r>
            <w:r>
              <w:rPr>
                <w:rFonts w:hint="eastAsia" w:ascii="仿宋_GB2312" w:hAnsi="仿宋_GB2312" w:eastAsia="仿宋_GB2312" w:cs="仿宋_GB2312"/>
                <w:bCs/>
                <w:spacing w:val="2"/>
                <w:sz w:val="24"/>
                <w:szCs w:val="24"/>
                <w:lang w:val="en-US" w:eastAsia="zh-CN"/>
              </w:rPr>
              <w:t>等单位通过产</w:t>
            </w:r>
            <w:r>
              <w:rPr>
                <w:rFonts w:hint="eastAsia" w:ascii="仿宋_GB2312" w:hAnsi="仿宋_GB2312" w:eastAsia="仿宋_GB2312" w:cs="仿宋_GB2312"/>
                <w:bCs/>
                <w:spacing w:val="2"/>
                <w:sz w:val="24"/>
                <w:szCs w:val="24"/>
              </w:rPr>
              <w:t>学研</w:t>
            </w:r>
            <w:r>
              <w:rPr>
                <w:rFonts w:hint="eastAsia" w:ascii="仿宋_GB2312" w:hAnsi="仿宋_GB2312" w:eastAsia="仿宋_GB2312" w:cs="仿宋_GB2312"/>
                <w:bCs/>
                <w:spacing w:val="2"/>
                <w:sz w:val="24"/>
                <w:szCs w:val="24"/>
                <w:lang w:val="en-US" w:eastAsia="zh-CN"/>
              </w:rPr>
              <w:t>联合攻关</w:t>
            </w:r>
            <w:r>
              <w:rPr>
                <w:rFonts w:hint="eastAsia" w:ascii="仿宋_GB2312" w:hAnsi="仿宋_GB2312" w:eastAsia="仿宋_GB2312" w:cs="仿宋_GB2312"/>
                <w:bCs/>
                <w:spacing w:val="2"/>
                <w:sz w:val="24"/>
                <w:szCs w:val="24"/>
              </w:rPr>
              <w:t>，</w:t>
            </w:r>
            <w:r>
              <w:rPr>
                <w:rFonts w:hint="eastAsia" w:ascii="仿宋_GB2312" w:hAnsi="仿宋_GB2312" w:eastAsia="仿宋_GB2312" w:cs="仿宋_GB2312"/>
                <w:color w:val="000000" w:themeColor="text1"/>
                <w:sz w:val="24"/>
                <w:szCs w:val="22"/>
                <w14:textFill>
                  <w14:solidFill>
                    <w14:schemeClr w14:val="tx1"/>
                  </w14:solidFill>
                </w14:textFill>
              </w:rPr>
              <w:t>在超声波阵列宽频带采集与阵型</w:t>
            </w:r>
            <w:r>
              <w:rPr>
                <w:rFonts w:hint="eastAsia" w:ascii="仿宋_GB2312" w:hAnsi="仿宋_GB2312" w:eastAsia="仿宋_GB2312" w:cs="仿宋_GB2312"/>
                <w:bCs/>
                <w:spacing w:val="2"/>
                <w:sz w:val="24"/>
                <w:szCs w:val="24"/>
              </w:rPr>
              <w:t>、超声波阵列宽频三维成像、复杂场景强干扰下的信号检测与识别</w:t>
            </w:r>
            <w:r>
              <w:rPr>
                <w:rFonts w:hint="eastAsia" w:ascii="仿宋_GB2312" w:hAnsi="仿宋_GB2312" w:eastAsia="仿宋_GB2312" w:cs="仿宋_GB2312"/>
                <w:color w:val="000000"/>
                <w:sz w:val="24"/>
                <w:szCs w:val="22"/>
              </w:rPr>
              <w:t>三个方面取得了重大技术突破</w:t>
            </w:r>
            <w:r>
              <w:rPr>
                <w:rFonts w:hint="eastAsia" w:ascii="仿宋_GB2312" w:hAnsi="仿宋_GB2312" w:eastAsia="仿宋_GB2312" w:cs="仿宋_GB2312"/>
                <w:bCs/>
                <w:spacing w:val="2"/>
                <w:sz w:val="24"/>
                <w:szCs w:val="24"/>
              </w:rPr>
              <w:t>。</w:t>
            </w:r>
            <w:r>
              <w:rPr>
                <w:rFonts w:hint="eastAsia" w:ascii="仿宋_GB2312" w:hAnsi="仿宋_GB2312" w:eastAsia="仿宋_GB2312" w:cs="仿宋_GB2312"/>
                <w:bCs/>
                <w:spacing w:val="2"/>
                <w:sz w:val="24"/>
                <w:szCs w:val="24"/>
                <w:lang w:val="en-US" w:eastAsia="zh-CN"/>
              </w:rPr>
              <w:t>将麦克风信</w:t>
            </w:r>
            <w:r>
              <w:rPr>
                <w:rFonts w:hint="eastAsia" w:ascii="仿宋_GB2312" w:hAnsi="仿宋_GB2312" w:eastAsia="仿宋_GB2312" w:cs="仿宋_GB2312"/>
                <w:bCs/>
                <w:color w:val="auto"/>
                <w:spacing w:val="2"/>
                <w:sz w:val="24"/>
                <w:szCs w:val="24"/>
                <w:lang w:val="en-US" w:eastAsia="zh-CN"/>
              </w:rPr>
              <w:t>噪比提升10dB，阵列定位精度提升40%，成像分辨率提升27%，</w:t>
            </w:r>
            <w:r>
              <w:rPr>
                <w:rFonts w:hint="eastAsia" w:ascii="仿宋_GB2312" w:hAnsi="仿宋_GB2312" w:eastAsia="仿宋_GB2312" w:cs="仿宋_GB2312"/>
                <w:color w:val="000000"/>
                <w:sz w:val="24"/>
                <w:szCs w:val="22"/>
                <w:lang w:val="en-US" w:eastAsia="zh-CN"/>
              </w:rPr>
              <w:t>最大检测距离为150米</w:t>
            </w:r>
            <w:r>
              <w:rPr>
                <w:rFonts w:hint="eastAsia" w:ascii="仿宋_GB2312" w:hAnsi="仿宋_GB2312" w:eastAsia="仿宋_GB2312" w:cs="仿宋_GB2312"/>
                <w:bCs/>
                <w:color w:val="auto"/>
                <w:spacing w:val="2"/>
                <w:sz w:val="24"/>
                <w:szCs w:val="24"/>
                <w:lang w:val="en-US" w:eastAsia="zh-CN"/>
              </w:rPr>
              <w:t>，</w:t>
            </w:r>
            <w:r>
              <w:rPr>
                <w:rFonts w:hint="eastAsia" w:ascii="仿宋_GB2312" w:hAnsi="仿宋_GB2312" w:eastAsia="仿宋_GB2312" w:cs="仿宋_GB2312"/>
                <w:color w:val="000000"/>
                <w:sz w:val="24"/>
                <w:szCs w:val="22"/>
              </w:rPr>
              <w:t>大幅提升了</w:t>
            </w:r>
            <w:r>
              <w:rPr>
                <w:rFonts w:hint="eastAsia" w:ascii="仿宋_GB2312" w:hAnsi="仿宋_GB2312" w:eastAsia="仿宋_GB2312" w:cs="仿宋_GB2312"/>
                <w:color w:val="000000"/>
                <w:sz w:val="24"/>
                <w:szCs w:val="22"/>
                <w:lang w:val="en-US" w:eastAsia="zh-CN"/>
              </w:rPr>
              <w:t>声学成像仪的技术性能</w:t>
            </w:r>
            <w:r>
              <w:rPr>
                <w:rFonts w:hint="eastAsia" w:ascii="仿宋_GB2312" w:hAnsi="仿宋_GB2312" w:eastAsia="仿宋_GB2312" w:cs="仿宋_GB2312"/>
                <w:color w:val="000000"/>
                <w:sz w:val="24"/>
                <w:szCs w:val="22"/>
              </w:rPr>
              <w:t>。</w:t>
            </w:r>
          </w:p>
          <w:p>
            <w:pPr>
              <w:keepNext w:val="0"/>
              <w:keepLines w:val="0"/>
              <w:pageBreakBefore w:val="0"/>
              <w:widowControl w:val="0"/>
              <w:kinsoku/>
              <w:wordWrap/>
              <w:overflowPunct/>
              <w:topLinePunct w:val="0"/>
              <w:autoSpaceDE/>
              <w:autoSpaceDN/>
              <w:bidi w:val="0"/>
              <w:adjustRightInd/>
              <w:snapToGrid/>
              <w:ind w:firstLine="488" w:firstLineChars="200"/>
              <w:textAlignment w:val="auto"/>
              <w:rPr>
                <w:rFonts w:hint="eastAsia" w:ascii="仿宋_GB2312" w:hAnsi="仿宋_GB2312" w:eastAsia="仿宋_GB2312" w:cs="仿宋_GB2312"/>
                <w:bCs/>
                <w:spacing w:val="2"/>
                <w:sz w:val="24"/>
                <w:szCs w:val="24"/>
                <w:lang w:eastAsia="zh-CN"/>
              </w:rPr>
            </w:pPr>
            <w:r>
              <w:rPr>
                <w:rFonts w:hint="eastAsia" w:ascii="仿宋_GB2312" w:hAnsi="仿宋_GB2312" w:eastAsia="仿宋_GB2312" w:cs="仿宋_GB2312"/>
                <w:bCs/>
                <w:spacing w:val="2"/>
                <w:sz w:val="24"/>
                <w:szCs w:val="24"/>
              </w:rPr>
              <w:t>该项目已获授权发明专利</w:t>
            </w:r>
            <w:r>
              <w:rPr>
                <w:rFonts w:hint="eastAsia" w:ascii="仿宋_GB2312" w:hAnsi="仿宋_GB2312" w:eastAsia="仿宋_GB2312" w:cs="仿宋_GB2312"/>
                <w:bCs/>
                <w:spacing w:val="2"/>
                <w:sz w:val="24"/>
                <w:szCs w:val="24"/>
                <w:lang w:val="en-US" w:eastAsia="zh-CN"/>
              </w:rPr>
              <w:t>25</w:t>
            </w:r>
            <w:r>
              <w:rPr>
                <w:rFonts w:hint="eastAsia" w:ascii="仿宋_GB2312" w:hAnsi="仿宋_GB2312" w:eastAsia="仿宋_GB2312" w:cs="仿宋_GB2312"/>
                <w:bCs/>
                <w:spacing w:val="2"/>
                <w:sz w:val="24"/>
                <w:szCs w:val="24"/>
              </w:rPr>
              <w:t>项，发表</w:t>
            </w:r>
            <w:r>
              <w:rPr>
                <w:rFonts w:hint="eastAsia" w:ascii="仿宋_GB2312" w:hAnsi="仿宋_GB2312" w:eastAsia="仿宋_GB2312" w:cs="仿宋_GB2312"/>
                <w:bCs/>
                <w:spacing w:val="2"/>
                <w:sz w:val="24"/>
                <w:szCs w:val="24"/>
                <w:lang w:val="en-US" w:eastAsia="zh-CN"/>
              </w:rPr>
              <w:t>SCI 7篇，EI 1</w:t>
            </w:r>
            <w:r>
              <w:rPr>
                <w:rFonts w:hint="eastAsia" w:ascii="仿宋_GB2312" w:hAnsi="仿宋_GB2312" w:eastAsia="仿宋_GB2312" w:cs="仿宋_GB2312"/>
                <w:bCs/>
                <w:spacing w:val="2"/>
                <w:sz w:val="24"/>
                <w:szCs w:val="24"/>
              </w:rPr>
              <w:t>篇；2019-2021年累计</w:t>
            </w:r>
            <w:r>
              <w:rPr>
                <w:rFonts w:hint="eastAsia" w:ascii="仿宋_GB2312" w:hAnsi="仿宋_GB2312" w:eastAsia="仿宋_GB2312" w:cs="仿宋_GB2312"/>
                <w:bCs/>
                <w:spacing w:val="2"/>
                <w:sz w:val="24"/>
                <w:szCs w:val="24"/>
                <w:lang w:val="en-US" w:eastAsia="zh-CN"/>
              </w:rPr>
              <w:t>降低了事故损耗</w:t>
            </w:r>
            <w:r>
              <w:rPr>
                <w:rFonts w:hint="eastAsia" w:ascii="仿宋_GB2312" w:hAnsi="仿宋_GB2312" w:eastAsia="仿宋_GB2312" w:cs="仿宋_GB2312"/>
                <w:bCs/>
                <w:color w:val="auto"/>
                <w:spacing w:val="2"/>
                <w:sz w:val="24"/>
                <w:szCs w:val="24"/>
                <w:lang w:val="en-US" w:eastAsia="zh-CN"/>
              </w:rPr>
              <w:t>200亿</w:t>
            </w:r>
            <w:r>
              <w:rPr>
                <w:rFonts w:hint="eastAsia" w:ascii="仿宋_GB2312" w:hAnsi="仿宋_GB2312" w:eastAsia="仿宋_GB2312" w:cs="仿宋_GB2312"/>
                <w:bCs/>
                <w:color w:val="auto"/>
                <w:spacing w:val="2"/>
                <w:sz w:val="24"/>
                <w:szCs w:val="24"/>
              </w:rPr>
              <w:t>元</w:t>
            </w:r>
            <w:r>
              <w:rPr>
                <w:rFonts w:hint="eastAsia" w:ascii="仿宋_GB2312" w:hAnsi="仿宋_GB2312" w:eastAsia="仿宋_GB2312" w:cs="仿宋_GB2312"/>
                <w:bCs/>
                <w:spacing w:val="2"/>
                <w:sz w:val="24"/>
                <w:szCs w:val="24"/>
                <w:lang w:eastAsia="zh-CN"/>
              </w:rPr>
              <w:t>，创造</w:t>
            </w:r>
            <w:r>
              <w:rPr>
                <w:rFonts w:hint="eastAsia" w:ascii="仿宋_GB2312" w:hAnsi="仿宋_GB2312" w:eastAsia="仿宋_GB2312" w:cs="仿宋_GB2312"/>
                <w:bCs/>
                <w:spacing w:val="2"/>
                <w:sz w:val="24"/>
                <w:szCs w:val="24"/>
                <w:lang w:val="en-US" w:eastAsia="zh-CN"/>
              </w:rPr>
              <w:t>4亿元</w:t>
            </w:r>
            <w:r>
              <w:rPr>
                <w:rFonts w:hint="eastAsia" w:ascii="仿宋_GB2312" w:hAnsi="仿宋_GB2312" w:eastAsia="仿宋_GB2312" w:cs="仿宋_GB2312"/>
                <w:bCs/>
                <w:spacing w:val="2"/>
                <w:sz w:val="24"/>
                <w:szCs w:val="24"/>
                <w:lang w:eastAsia="zh-CN"/>
              </w:rPr>
              <w:t>的</w:t>
            </w:r>
            <w:r>
              <w:rPr>
                <w:rFonts w:hint="eastAsia" w:ascii="仿宋_GB2312" w:hAnsi="仿宋_GB2312" w:eastAsia="仿宋_GB2312" w:cs="仿宋_GB2312"/>
                <w:bCs/>
                <w:spacing w:val="2"/>
                <w:sz w:val="24"/>
                <w:szCs w:val="24"/>
                <w:lang w:val="en-US" w:eastAsia="zh-CN"/>
              </w:rPr>
              <w:t>直接</w:t>
            </w:r>
            <w:r>
              <w:rPr>
                <w:rFonts w:hint="eastAsia" w:ascii="仿宋_GB2312" w:hAnsi="仿宋_GB2312" w:eastAsia="仿宋_GB2312" w:cs="仿宋_GB2312"/>
                <w:bCs/>
                <w:spacing w:val="2"/>
                <w:sz w:val="24"/>
                <w:szCs w:val="24"/>
                <w:lang w:eastAsia="zh-CN"/>
              </w:rPr>
              <w:t>经济效益，</w:t>
            </w:r>
            <w:r>
              <w:rPr>
                <w:rFonts w:hint="eastAsia" w:ascii="仿宋_GB2312" w:hAnsi="仿宋_GB2312" w:eastAsia="仿宋_GB2312" w:cs="仿宋_GB2312"/>
                <w:bCs/>
                <w:spacing w:val="2"/>
                <w:sz w:val="24"/>
                <w:szCs w:val="24"/>
                <w:lang w:val="en-US" w:eastAsia="zh-CN"/>
              </w:rPr>
              <w:t>已在</w:t>
            </w:r>
            <w:r>
              <w:rPr>
                <w:rFonts w:hint="eastAsia" w:ascii="仿宋_GB2312" w:hAnsi="仿宋_GB2312" w:eastAsia="仿宋_GB2312" w:cs="仿宋_GB2312"/>
                <w:bCs/>
                <w:spacing w:val="2"/>
                <w:sz w:val="24"/>
                <w:szCs w:val="24"/>
                <w:lang w:eastAsia="zh-CN"/>
              </w:rPr>
              <w:t>国</w:t>
            </w:r>
            <w:r>
              <w:rPr>
                <w:rFonts w:hint="eastAsia" w:ascii="仿宋_GB2312" w:hAnsi="仿宋_GB2312" w:eastAsia="仿宋_GB2312" w:cs="仿宋_GB2312"/>
                <w:bCs/>
                <w:spacing w:val="2"/>
                <w:sz w:val="24"/>
                <w:szCs w:val="24"/>
                <w:lang w:val="en-US" w:eastAsia="zh-CN"/>
              </w:rPr>
              <w:t>家电</w:t>
            </w:r>
            <w:r>
              <w:rPr>
                <w:rFonts w:hint="eastAsia" w:ascii="仿宋_GB2312" w:hAnsi="仿宋_GB2312" w:eastAsia="仿宋_GB2312" w:cs="仿宋_GB2312"/>
                <w:bCs/>
                <w:spacing w:val="2"/>
                <w:sz w:val="24"/>
                <w:szCs w:val="24"/>
                <w:lang w:eastAsia="zh-CN"/>
              </w:rPr>
              <w:t>网、三菱化</w:t>
            </w:r>
            <w:r>
              <w:rPr>
                <w:rFonts w:hint="eastAsia" w:ascii="仿宋_GB2312" w:hAnsi="仿宋_GB2312" w:eastAsia="仿宋_GB2312" w:cs="仿宋_GB2312"/>
                <w:bCs/>
                <w:spacing w:val="2"/>
                <w:sz w:val="24"/>
                <w:szCs w:val="24"/>
                <w:lang w:val="en-US" w:eastAsia="zh-CN"/>
              </w:rPr>
              <w:t>工</w:t>
            </w:r>
            <w:r>
              <w:rPr>
                <w:rFonts w:hint="eastAsia" w:ascii="仿宋_GB2312" w:hAnsi="仿宋_GB2312" w:eastAsia="仿宋_GB2312" w:cs="仿宋_GB2312"/>
                <w:bCs/>
                <w:spacing w:val="2"/>
                <w:sz w:val="24"/>
                <w:szCs w:val="24"/>
                <w:lang w:eastAsia="zh-CN"/>
              </w:rPr>
              <w:t>等单位</w:t>
            </w:r>
            <w:r>
              <w:rPr>
                <w:rFonts w:hint="eastAsia" w:ascii="仿宋_GB2312" w:hAnsi="仿宋_GB2312" w:eastAsia="仿宋_GB2312" w:cs="仿宋_GB2312"/>
                <w:bCs/>
                <w:spacing w:val="2"/>
                <w:sz w:val="24"/>
                <w:szCs w:val="24"/>
                <w:lang w:val="en-US" w:eastAsia="zh-CN"/>
              </w:rPr>
              <w:t>得到推广应用</w:t>
            </w:r>
            <w:r>
              <w:rPr>
                <w:rFonts w:hint="eastAsia" w:ascii="仿宋_GB2312" w:hAnsi="仿宋_GB2312" w:eastAsia="仿宋_GB2312" w:cs="仿宋_GB2312"/>
                <w:bCs/>
                <w:spacing w:val="2"/>
                <w:sz w:val="24"/>
                <w:szCs w:val="24"/>
                <w:lang w:eastAsia="zh-CN"/>
              </w:rPr>
              <w:t>，同时出口美国、</w:t>
            </w:r>
            <w:r>
              <w:rPr>
                <w:rFonts w:hint="eastAsia" w:ascii="仿宋_GB2312" w:hAnsi="仿宋_GB2312" w:eastAsia="仿宋_GB2312" w:cs="仿宋_GB2312"/>
                <w:bCs/>
                <w:spacing w:val="2"/>
                <w:sz w:val="24"/>
                <w:szCs w:val="24"/>
                <w:lang w:val="en-US" w:eastAsia="zh-CN"/>
              </w:rPr>
              <w:t>日本</w:t>
            </w:r>
            <w:r>
              <w:rPr>
                <w:rFonts w:hint="eastAsia" w:ascii="仿宋_GB2312" w:hAnsi="仿宋_GB2312" w:eastAsia="仿宋_GB2312" w:cs="仿宋_GB2312"/>
                <w:bCs/>
                <w:spacing w:val="2"/>
                <w:sz w:val="24"/>
                <w:szCs w:val="24"/>
                <w:lang w:eastAsia="zh-CN"/>
              </w:rPr>
              <w:t>等国家，社会经济效益显著。</w:t>
            </w:r>
            <w:r>
              <w:rPr>
                <w:rFonts w:hint="eastAsia" w:ascii="仿宋_GB2312" w:hAnsi="仿宋_GB2312" w:eastAsia="仿宋_GB2312" w:cs="仿宋_GB2312"/>
                <w:bCs/>
                <w:spacing w:val="2"/>
                <w:sz w:val="24"/>
                <w:szCs w:val="24"/>
              </w:rPr>
              <w:t>经潘德炉、薛永祺和刘文清三位院士组成</w:t>
            </w:r>
            <w:r>
              <w:rPr>
                <w:rFonts w:hint="eastAsia" w:ascii="仿宋_GB2312" w:hAnsi="仿宋_GB2312" w:eastAsia="仿宋_GB2312" w:cs="仿宋_GB2312"/>
                <w:bCs/>
                <w:spacing w:val="2"/>
                <w:sz w:val="24"/>
                <w:szCs w:val="24"/>
                <w:lang w:val="en-US" w:eastAsia="zh-CN"/>
              </w:rPr>
              <w:t>的</w:t>
            </w:r>
            <w:r>
              <w:rPr>
                <w:rFonts w:hint="eastAsia" w:ascii="仿宋_GB2312" w:hAnsi="仿宋_GB2312" w:eastAsia="仿宋_GB2312" w:cs="仿宋_GB2312"/>
                <w:bCs/>
                <w:spacing w:val="2"/>
                <w:sz w:val="24"/>
                <w:szCs w:val="24"/>
              </w:rPr>
              <w:t>专家委员会鉴定结论：</w:t>
            </w:r>
            <w:r>
              <w:rPr>
                <w:rFonts w:hint="eastAsia" w:ascii="仿宋_GB2312" w:hAnsi="仿宋_GB2312" w:eastAsia="仿宋_GB2312" w:cs="仿宋_GB2312"/>
                <w:bCs/>
                <w:spacing w:val="2"/>
                <w:sz w:val="24"/>
                <w:szCs w:val="24"/>
                <w:lang w:eastAsia="zh-CN"/>
              </w:rPr>
              <w:t>“</w:t>
            </w:r>
            <w:r>
              <w:rPr>
                <w:rFonts w:hint="eastAsia" w:ascii="仿宋_GB2312" w:hAnsi="仿宋_GB2312" w:eastAsia="仿宋_GB2312" w:cs="仿宋_GB2312"/>
                <w:bCs/>
                <w:spacing w:val="2"/>
                <w:sz w:val="24"/>
                <w:szCs w:val="24"/>
              </w:rPr>
              <w:t>该成果整体达到国际先进水平，在谐振式MEMS麦克风、仿生学超齐构阵列排布和在多变复杂环境下对微弱泄露信号的检测等方面达到国际领先水平。</w:t>
            </w:r>
            <w:r>
              <w:rPr>
                <w:rFonts w:hint="eastAsia" w:ascii="仿宋_GB2312" w:hAnsi="仿宋_GB2312" w:eastAsia="仿宋_GB2312" w:cs="仿宋_GB2312"/>
                <w:bCs/>
                <w:spacing w:val="2"/>
                <w:sz w:val="24"/>
                <w:szCs w:val="24"/>
                <w:lang w:eastAsia="zh-CN"/>
              </w:rPr>
              <w:t>”</w:t>
            </w:r>
          </w:p>
          <w:p>
            <w:pPr>
              <w:rPr>
                <w:rFonts w:hint="eastAsia" w:ascii="仿宋_GB2312" w:hAnsi="仿宋_GB2312" w:eastAsia="仿宋_GB2312" w:cs="仿宋_GB2312"/>
                <w:bCs/>
                <w:color w:val="auto"/>
                <w:spacing w:val="2"/>
              </w:rPr>
            </w:pPr>
          </w:p>
          <w:p>
            <w:pPr>
              <w:ind w:firstLine="488" w:firstLineChars="200"/>
              <w:contextualSpacing/>
              <w:jc w:val="both"/>
              <w:rPr>
                <w:rStyle w:val="9"/>
                <w:rFonts w:hint="eastAsia" w:ascii="仿宋_GB2312" w:hAnsi="仿宋_GB2312" w:eastAsia="仿宋_GB2312" w:cs="仿宋_GB2312"/>
                <w:b w:val="0"/>
                <w:color w:val="auto"/>
              </w:rPr>
            </w:pPr>
            <w:r>
              <w:rPr>
                <w:rFonts w:hint="eastAsia" w:ascii="仿宋_GB2312" w:hAnsi="仿宋_GB2312" w:eastAsia="仿宋_GB2312" w:cs="仿宋_GB2312"/>
                <w:bCs/>
                <w:color w:val="auto"/>
                <w:spacing w:val="2"/>
                <w:sz w:val="24"/>
              </w:rPr>
              <w:t>提名该成果为省科学技术进步奖</w:t>
            </w:r>
            <w:r>
              <w:rPr>
                <w:rFonts w:hint="eastAsia" w:ascii="仿宋_GB2312" w:hAnsi="仿宋_GB2312" w:eastAsia="仿宋_GB2312" w:cs="仿宋_GB2312"/>
                <w:bCs/>
                <w:color w:val="auto"/>
                <w:spacing w:val="2"/>
                <w:sz w:val="24"/>
                <w:u w:val="single"/>
                <w:lang w:val="en-US" w:eastAsia="zh-CN"/>
              </w:rPr>
              <w:t xml:space="preserve"> 一 </w:t>
            </w:r>
            <w:r>
              <w:rPr>
                <w:rFonts w:hint="eastAsia" w:ascii="仿宋_GB2312" w:hAnsi="仿宋_GB2312" w:eastAsia="仿宋_GB2312" w:cs="仿宋_GB2312"/>
                <w:bCs/>
                <w:color w:val="auto"/>
                <w:spacing w:val="2"/>
                <w:sz w:val="24"/>
              </w:rPr>
              <w:t>等奖。</w:t>
            </w:r>
          </w:p>
        </w:tc>
      </w:tr>
    </w:tbl>
    <w:p>
      <w: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p>
      <w:pPr>
        <w:rPr>
          <w:rFonts w:hint="eastAsia"/>
          <w:lang w:val="en-US" w:eastAsia="zh-CN"/>
        </w:rPr>
      </w:pPr>
      <w:r>
        <w:rPr>
          <w:rFonts w:hint="eastAsia"/>
          <w:lang w:val="en-US" w:eastAsia="zh-CN"/>
        </w:rPr>
        <w:t>附件1：</w:t>
      </w:r>
    </w:p>
    <w:p>
      <w:pPr>
        <w:pStyle w:val="2"/>
        <w:jc w:val="center"/>
        <w:rPr>
          <w:rFonts w:eastAsia="方正黑体简体"/>
          <w:color w:val="auto"/>
          <w:sz w:val="32"/>
          <w:szCs w:val="22"/>
        </w:rPr>
      </w:pPr>
      <w:r>
        <w:rPr>
          <w:rFonts w:eastAsia="方正黑体简体"/>
          <w:color w:val="auto"/>
          <w:sz w:val="32"/>
          <w:szCs w:val="22"/>
        </w:rPr>
        <w:t>主要知识产权和标准规范目录</w:t>
      </w:r>
    </w:p>
    <w:tbl>
      <w:tblPr>
        <w:tblStyle w:val="5"/>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219"/>
        <w:gridCol w:w="884"/>
        <w:gridCol w:w="2150"/>
        <w:gridCol w:w="1228"/>
        <w:gridCol w:w="1212"/>
        <w:gridCol w:w="2052"/>
        <w:gridCol w:w="2412"/>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知识产权</w:t>
            </w:r>
          </w:p>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（标准规范）类别</w:t>
            </w: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知识产权（标准规范）具体名称</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国家</w:t>
            </w:r>
          </w:p>
          <w:p>
            <w:pPr>
              <w:jc w:val="center"/>
              <w:rPr>
                <w:rFonts w:hint="eastAsia" w:ascii="仿宋_GB2312" w:hAnsi="仿宋_GB2312" w:eastAsia="仿宋_GB2312" w:cs="仿宋_GB2312"/>
                <w:bCs/>
                <w:snapToGrid w:val="0"/>
                <w:color w:val="auto"/>
                <w:kern w:val="0"/>
                <w:sz w:val="24"/>
                <w:szCs w:val="21"/>
              </w:rPr>
            </w:pPr>
            <w:r>
              <w:rPr>
                <w:rFonts w:hint="eastAsia" w:ascii="仿宋_GB2312" w:hAnsi="仿宋_GB2312" w:eastAsia="仿宋_GB2312" w:cs="仿宋_GB2312"/>
                <w:bCs/>
                <w:snapToGrid w:val="0"/>
                <w:color w:val="auto"/>
                <w:kern w:val="0"/>
                <w:sz w:val="24"/>
                <w:szCs w:val="21"/>
              </w:rPr>
              <w:t>（地区）</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授权号</w:t>
            </w:r>
          </w:p>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（标准规范编号）</w:t>
            </w:r>
          </w:p>
        </w:tc>
        <w:tc>
          <w:tcPr>
            <w:tcW w:w="1228"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授权</w:t>
            </w:r>
          </w:p>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（标准发布）</w:t>
            </w:r>
          </w:p>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日期</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证书编号（标准规范批准发布部门）</w:t>
            </w:r>
          </w:p>
        </w:tc>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发明人（标准规范起草人）</w:t>
            </w:r>
          </w:p>
        </w:tc>
        <w:tc>
          <w:tcPr>
            <w:tcW w:w="24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权利人（标准规范起草单位）</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发明专利（标准规范）有效状态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一种漏损声波检测阵列的自适应重构组阵方法及系统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ZL</w:t>
            </w:r>
            <w:r>
              <w:rPr>
                <w:rFonts w:hint="eastAsia" w:ascii="仿宋_GB2312" w:hAnsi="仿宋_GB2312" w:eastAsia="仿宋_GB2312" w:cs="仿宋_GB2312"/>
                <w:color w:val="auto"/>
                <w:sz w:val="24"/>
                <w:szCs w:val="21"/>
              </w:rPr>
              <w:t>202210381333.8</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2022.07.19</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5318655</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闫昱甫</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梁友贵</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张鑫</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李佳罗</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方吉</w:t>
            </w:r>
            <w:bookmarkStart w:id="0" w:name="_GoBack"/>
            <w:bookmarkEnd w:id="0"/>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洪全付</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 xml:space="preserve">陶慧芳  </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一种麦克风阵列校验方法</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ZL202111416317</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X</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2022.03.04</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4972814</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郑花</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侯佩佩</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 xml:space="preserve">包君康  </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一种基于光纤光声的点声源产生装置及其制作方法</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ZL202111406780</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6</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2022.03.01</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4964966</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尹永刚</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施钧辉</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李驰野</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陈睿黾</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孟彧仟</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任丹阳</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 xml:space="preserve">钟亮  </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之江实验室</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一种高分辨率谱估计声阵列成像方法</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ZL202210446298</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3</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2022.09.27</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5480843</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徐东阳</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王智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蔡盛盛</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胡南</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 xml:space="preserve">张宁  </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浙江大学湖州研究院</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三维声源声场重构方法及系统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ZL202210077005</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9</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2022.05.03</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5130916</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张凯强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郑花</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黄明</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基于合成孔径的多阵元超声波声源三维成像方法及系统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ZL202210244017</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6</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2022.06.24</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5255309</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张凯强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于斌</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范小东</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一种基于立体阵列的声源三维成像方法及系统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ZL202210279471</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5</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2022.06.24</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5255116</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lang w:val="en-US" w:eastAsia="zh-CN"/>
              </w:rPr>
              <w:t>邵晓平；王宇；陈银炳</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波束聚焦增强的强冲击信号空时域联合检测方法及系统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ZL202111464885</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7</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2022.05.03</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5123981</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张凯强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黄明</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一种强多径干扰条件下的声源定位方法</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ZL202210266205</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9</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2022.09.30</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5490706</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俞李斌</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王智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林俊光</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席玉章</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孙士恩</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董益华</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 xml:space="preserve">马聪  </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浙江浙能技术研究院有限公司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发明专利</w:t>
            </w:r>
          </w:p>
        </w:tc>
        <w:tc>
          <w:tcPr>
            <w:tcW w:w="22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基于非接触式超声波传感器的局放类型识别方法和装置</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中国</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ZL202110630472</w:t>
            </w:r>
            <w:r>
              <w:rPr>
                <w:rFonts w:hint="eastAsia" w:ascii="仿宋_GB2312" w:hAnsi="仿宋_GB2312" w:eastAsia="仿宋_GB2312" w:cs="仿宋_GB2312"/>
                <w:color w:val="auto"/>
                <w:sz w:val="24"/>
                <w:szCs w:val="21"/>
                <w:lang w:val="en-US" w:eastAsia="zh-CN"/>
              </w:rPr>
              <w:t>.</w:t>
            </w:r>
            <w:r>
              <w:rPr>
                <w:rFonts w:hint="eastAsia" w:ascii="仿宋_GB2312" w:hAnsi="仿宋_GB2312" w:eastAsia="仿宋_GB2312" w:cs="仿宋_GB2312"/>
                <w:color w:val="auto"/>
                <w:sz w:val="24"/>
                <w:szCs w:val="21"/>
              </w:rPr>
              <w:t>5</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2021.09.03</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lang w:val="en-US" w:eastAsia="zh-CN"/>
              </w:rPr>
            </w:pPr>
            <w:r>
              <w:rPr>
                <w:rFonts w:hint="eastAsia" w:ascii="仿宋_GB2312" w:hAnsi="仿宋_GB2312" w:eastAsia="仿宋_GB2312" w:cs="仿宋_GB2312"/>
                <w:color w:val="auto"/>
                <w:sz w:val="24"/>
                <w:szCs w:val="21"/>
                <w:lang w:val="en-US" w:eastAsia="zh-CN"/>
              </w:rPr>
              <w:t>4656278</w:t>
            </w:r>
          </w:p>
        </w:tc>
        <w:tc>
          <w:tcPr>
            <w:tcW w:w="205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曹祖杨</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张凯强</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侯佩佩</w:t>
            </w:r>
            <w:r>
              <w:rPr>
                <w:rFonts w:hint="eastAsia" w:ascii="仿宋_GB2312" w:hAnsi="仿宋_GB2312" w:eastAsia="仿宋_GB2312" w:cs="仿宋_GB2312"/>
                <w:color w:val="auto"/>
                <w:sz w:val="24"/>
                <w:szCs w:val="21"/>
                <w:lang w:eastAsia="zh-CN"/>
              </w:rPr>
              <w:t>；</w:t>
            </w:r>
            <w:r>
              <w:rPr>
                <w:rFonts w:hint="eastAsia" w:ascii="仿宋_GB2312" w:hAnsi="仿宋_GB2312" w:eastAsia="仿宋_GB2312" w:cs="仿宋_GB2312"/>
                <w:color w:val="auto"/>
                <w:sz w:val="24"/>
                <w:szCs w:val="21"/>
              </w:rPr>
              <w:t>陈卓楠</w:t>
            </w:r>
          </w:p>
        </w:tc>
        <w:tc>
          <w:tcPr>
            <w:tcW w:w="241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rPr>
              <w:t>杭州兆华电子股份有限公司</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1"/>
              </w:rPr>
            </w:pPr>
            <w:r>
              <w:rPr>
                <w:rFonts w:hint="eastAsia" w:ascii="仿宋_GB2312" w:hAnsi="仿宋_GB2312" w:eastAsia="仿宋_GB2312" w:cs="仿宋_GB2312"/>
                <w:color w:val="auto"/>
                <w:sz w:val="24"/>
                <w:szCs w:val="21"/>
                <w:lang w:val="en-US" w:eastAsia="zh-CN"/>
              </w:rPr>
              <w:t>有效</w:t>
            </w:r>
          </w:p>
        </w:tc>
      </w:tr>
    </w:tbl>
    <w:p>
      <w:pPr>
        <w:rPr>
          <w:rFonts w:hint="default"/>
          <w:b/>
          <w:bCs/>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81A849D2-FA29-4481-B57F-434160A61413}"/>
  </w:font>
  <w:font w:name="方正小标宋简体">
    <w:panose1 w:val="02000000000000000000"/>
    <w:charset w:val="86"/>
    <w:family w:val="script"/>
    <w:pitch w:val="default"/>
    <w:sig w:usb0="00000001" w:usb1="08000000" w:usb2="00000000" w:usb3="00000000" w:csb0="00040000" w:csb1="00000000"/>
    <w:embedRegular r:id="rId2" w:fontKey="{6FE3FFBC-2F79-498D-8EDA-8F39911C48E0}"/>
  </w:font>
  <w:font w:name="仿宋_GB2312">
    <w:panose1 w:val="02010609030101010101"/>
    <w:charset w:val="86"/>
    <w:family w:val="modern"/>
    <w:pitch w:val="default"/>
    <w:sig w:usb0="00000001" w:usb1="080E0000" w:usb2="00000000" w:usb3="00000000" w:csb0="00040000" w:csb1="00000000"/>
    <w:embedRegular r:id="rId3" w:fontKey="{DBC6B0B2-B659-4D92-B52B-86ABD8771CFE}"/>
  </w:font>
  <w:font w:name="方正黑体简体">
    <w:altName w:val="微软雅黑"/>
    <w:panose1 w:val="02010601030101010101"/>
    <w:charset w:val="86"/>
    <w:family w:val="auto"/>
    <w:pitch w:val="default"/>
    <w:sig w:usb0="00000000" w:usb1="00000000" w:usb2="00000000" w:usb3="00000000" w:csb0="00040000" w:csb1="00000000"/>
    <w:embedRegular r:id="rId4" w:fontKey="{D2D28755-8EE8-4973-AF03-FF1ED476F3F4}"/>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hYWFmZWMwM2MyZjg4ZDZiZGZhYjhhN2I0ZjdiOGMifQ=="/>
  </w:docVars>
  <w:rsids>
    <w:rsidRoot w:val="00E427A9"/>
    <w:rsid w:val="005932AA"/>
    <w:rsid w:val="0086741A"/>
    <w:rsid w:val="00A27E00"/>
    <w:rsid w:val="00E427A9"/>
    <w:rsid w:val="00F346C8"/>
    <w:rsid w:val="0175684D"/>
    <w:rsid w:val="023F06E6"/>
    <w:rsid w:val="04E128DF"/>
    <w:rsid w:val="0C174E96"/>
    <w:rsid w:val="11482122"/>
    <w:rsid w:val="18BE612E"/>
    <w:rsid w:val="19A8388E"/>
    <w:rsid w:val="1B3426D8"/>
    <w:rsid w:val="253D6B53"/>
    <w:rsid w:val="26EF2BDA"/>
    <w:rsid w:val="326B7677"/>
    <w:rsid w:val="4CE158C5"/>
    <w:rsid w:val="56972CB9"/>
    <w:rsid w:val="5D0A45DB"/>
    <w:rsid w:val="60755376"/>
    <w:rsid w:val="77583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widowControl/>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1799</Words>
  <Characters>2141</Characters>
  <Lines>2</Lines>
  <Paragraphs>1</Paragraphs>
  <TotalTime>5</TotalTime>
  <ScaleCrop>false</ScaleCrop>
  <LinksUpToDate>false</LinksUpToDate>
  <CharactersWithSpaces>2157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2023-02-20T03:44:00Z</dcterms:created>
  <dc:creator>Theresa Tsai</dc:creator>
  <cp:lastModifiedBy>夏</cp:lastModifiedBy>
  <dcterms:modified xsi:type="dcterms:W3CDTF">2023-03-27T02:51:02Z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74E4ABAF992C4CD5BAC0AAFE60D55C55</vt:lpwstr>
  </property>
</Properties>
</file>